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29,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 Fisher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NAVIENT CORP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123 Justison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Wilmington, DE 19801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NAVIENT CORP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25,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001-36228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Fisher: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period ending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Allowance for Loan Losses, page F-27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your accounting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policy on pages F-16</w:t>
            </w:r>
          </w:p>
        </w:tc>
        <w:tc>
          <w:tcPr>
            <w:tcW w:w="4320" w:type="dxa"/>
            <w:vAlign w:val="bottom"/>
            <w:gridSpan w:val="2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F-17 related to the allowance for loan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losses. Please tell us</w:t>
            </w:r>
          </w:p>
        </w:tc>
      </w:tr>
      <w:tr>
        <w:trPr>
          <w:trHeight w:val="203"/>
        </w:trPr>
        <w:tc>
          <w:tcPr>
            <w:tcW w:w="670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how your allowance excluding expected recoveries on charged-off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loans complies with the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guidance in ASC 326-20-50-13 as amended by ASU 2019-04.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Tell us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your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accounting for expected recoveries of amounts previously written off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expected to be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written off complies with the guidance in ASC 326-20-30-1, including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it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should not</w:t>
            </w: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exceed the aggregate of amounts previously written off and expected to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 written off.</w:t>
            </w:r>
          </w:p>
        </w:tc>
      </w:tr>
      <w:tr>
        <w:trPr>
          <w:trHeight w:val="405"/>
        </w:trPr>
        <w:tc>
          <w:tcPr>
            <w:tcW w:w="2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Tell us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you</w:t>
            </w:r>
          </w:p>
        </w:tc>
      </w:tr>
      <w:tr>
        <w:trPr>
          <w:trHeight w:val="203"/>
        </w:trPr>
        <w:tc>
          <w:tcPr>
            <w:tcW w:w="58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considered Question 100.04 of Non-GAAP C&amp;D   s and Rule</w:t>
            </w: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100(b) of</w:t>
            </w: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G as the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allowance at the end of the period excluding expected future recoveries on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charged-off loans appears to be a tailored accounting measurement.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Joe Fisher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NAVIENT CORP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29,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Dave Irving at (202) 551-3321 or Michelle Miller at (202)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3368 with any questions.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LastNameJoe Fisher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NameNAVIENT CORP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April 29, 2022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Finance</w:t>
      </w:r>
    </w:p>
    <w:sectPr>
      <w:pgSz w:w="11900" w:h="16838" w:orient="portrait"/>
      <w:cols w:equalWidth="0" w:num="2">
        <w:col w:w="5400" w:space="720"/>
        <w:col w:w="401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2022-11-07T00:51:48Z</dcterms:created>
  <dcterms:modified xsi:type="dcterms:W3CDTF">2022-11-07T00:51:48Z</dcterms:modified>
</cp:coreProperties>
</file>