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333-279739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333-233188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333-220003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333-279739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333-233188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333-220003</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333-195536</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333-195535</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333-195533</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333-195529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Navient LLC</w:t>
      </w:r>
    </w:p>
    <w:p>
      <w:pPr>
        <w:spacing w:after="0" w:line="58"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46-4054283</w:t>
            </w:r>
          </w:p>
        </w:tc>
      </w:tr>
      <w:tr>
        <w:trPr>
          <w:trHeight w:val="149"/>
        </w:trPr>
        <w:tc>
          <w:tcPr>
            <w:tcW w:w="5160" w:type="dxa"/>
            <w:vAlign w:val="bottom"/>
          </w:tcPr>
          <w:p>
            <w:pPr>
              <w:jc w:val="center"/>
              <w:ind w:right="15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jc w:val="center"/>
              <w:ind w:left="1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 Herndon, Virginia</w:t>
            </w:r>
          </w:p>
        </w:tc>
        <w:tc>
          <w:tcPr>
            <w:tcW w:w="27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190"/>
        </w:trPr>
        <w:tc>
          <w:tcPr>
            <w:tcW w:w="5160" w:type="dxa"/>
            <w:vAlign w:val="bottom"/>
          </w:tcPr>
          <w:p>
            <w:pPr>
              <w:jc w:val="center"/>
              <w:ind w:right="15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2024 Omnibus Incentive Plan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 Navient Corporation 2014 Omnibus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Deferred Compensation Plan for Key Employees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Deferred Compensation Plan for Directors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Supplemental 401(k) Savings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2014 Omnibus Incentive Plan</w:t>
      </w:r>
    </w:p>
    <w:p>
      <w:pPr>
        <w:spacing w:after="0" w:line="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Matthew Sheldon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Senior Vice President &amp; General Counsel</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13865 Sunrise Valley Drive</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Herndon, Virginia 20171</w:t>
      </w:r>
    </w:p>
    <w:p>
      <w:pPr>
        <w:spacing w:after="0" w:line="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(302) 283-8000</w:t>
      </w:r>
    </w:p>
    <w:p>
      <w:pPr>
        <w:spacing w:after="0" w:line="2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347"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Robert M. Hayward, P.C.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Anthony L. Sanderson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333 West Wolf Point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(312) 862-2000</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172720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07"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Navient LLC, a Delaware limited liability company (“Navient LLC”), is filing this Post-Effective Amendment No. 1 (this “Amendment”) to each of the following Registration Statements on Form S-8 (collectively, the “Registration Statements”) to terminate all offerings under such Registration Statements and deregister any and all securities that remain unsold pursuant to the Registration Statements:</w:t>
      </w:r>
    </w:p>
    <w:p>
      <w:pPr>
        <w:spacing w:after="0" w:line="81" w:lineRule="exact"/>
        <w:rPr>
          <w:sz w:val="20"/>
          <w:szCs w:val="20"/>
          <w:color w:val="auto"/>
        </w:rPr>
      </w:pPr>
    </w:p>
    <w:p>
      <w:pPr>
        <w:jc w:val="both"/>
        <w:ind w:left="424" w:right="3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7">
        <w:r>
          <w:rPr>
            <w:rFonts w:ascii="Times New Roman" w:cs="Times New Roman" w:eastAsia="Times New Roman" w:hAnsi="Times New Roman"/>
            <w:sz w:val="18"/>
            <w:szCs w:val="18"/>
            <w:u w:val="single" w:color="auto"/>
            <w:color w:val="0000EE"/>
          </w:rPr>
          <w:t>333-279739</w:t>
        </w:r>
      </w:hyperlink>
      <w:r>
        <w:rPr>
          <w:rFonts w:ascii="Times New Roman" w:cs="Times New Roman" w:eastAsia="Times New Roman" w:hAnsi="Times New Roman"/>
          <w:sz w:val="18"/>
          <w:szCs w:val="18"/>
          <w:color w:val="auto"/>
        </w:rPr>
        <w:t>, filed with the SEC on May 24, 2024, registering the issuance of 10,000,000 shares of Navient LLC’s common stock, par value $0.01 per share (“Common Stock”) under the Navient Corporation 2024 Omnibus Incentive Plan (the “2024 Plan”);</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8">
        <w:r>
          <w:rPr>
            <w:rFonts w:ascii="Times New Roman" w:cs="Times New Roman" w:eastAsia="Times New Roman" w:hAnsi="Times New Roman"/>
            <w:sz w:val="18"/>
            <w:szCs w:val="18"/>
            <w:u w:val="single" w:color="auto"/>
            <w:color w:val="0000EE"/>
          </w:rPr>
          <w:t>333-233188</w:t>
        </w:r>
      </w:hyperlink>
      <w:r>
        <w:rPr>
          <w:rFonts w:ascii="Times New Roman" w:cs="Times New Roman" w:eastAsia="Times New Roman" w:hAnsi="Times New Roman"/>
          <w:sz w:val="18"/>
          <w:szCs w:val="18"/>
          <w:color w:val="auto"/>
        </w:rPr>
        <w:t>, filed with the SEC on August 9, 2019, registering the issuance of 2,000,000 shares of the Common Stock under the Navient Corporation Employee Stock Purchase Plan (as amended from time to time, the “ESPP”);</w:t>
      </w:r>
    </w:p>
    <w:p>
      <w:pPr>
        <w:spacing w:after="0" w:line="67"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333-220003</w:t>
        </w:r>
      </w:hyperlink>
      <w:r>
        <w:rPr>
          <w:rFonts w:ascii="Times New Roman" w:cs="Times New Roman" w:eastAsia="Times New Roman" w:hAnsi="Times New Roman"/>
          <w:sz w:val="18"/>
          <w:szCs w:val="18"/>
          <w:color w:val="auto"/>
        </w:rPr>
        <w:t>, filed with the SEC on August 16, 2017, registering the issuance of 10,000,000 shares of the Common Stock under the Amended and Restated Navient Corporation 2014 Omnibus Incentive Plan (the “2014 Plan”);</w:t>
      </w:r>
    </w:p>
    <w:p>
      <w:pPr>
        <w:spacing w:after="0" w:line="67"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333-195539</w:t>
        </w:r>
      </w:hyperlink>
      <w:r>
        <w:rPr>
          <w:rFonts w:ascii="Times New Roman" w:cs="Times New Roman" w:eastAsia="Times New Roman" w:hAnsi="Times New Roman"/>
          <w:sz w:val="18"/>
          <w:szCs w:val="18"/>
          <w:color w:val="auto"/>
        </w:rPr>
        <w:t>, filed with the SEC on April 28, 2014, registering the issuance of 1,000,000 shares of the Common Stock and $30,000,000 of deferred compensation obligations (the “Key Employee Deferred Compensation”) that may become payable under the Navient Corporation Deferred Compensation Plan for Key Employees;</w:t>
      </w:r>
    </w:p>
    <w:p>
      <w:pPr>
        <w:spacing w:after="0" w:line="81"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333-195538</w:t>
        </w:r>
      </w:hyperlink>
      <w:r>
        <w:rPr>
          <w:rFonts w:ascii="Times New Roman" w:cs="Times New Roman" w:eastAsia="Times New Roman" w:hAnsi="Times New Roman"/>
          <w:sz w:val="18"/>
          <w:szCs w:val="18"/>
          <w:color w:val="auto"/>
        </w:rPr>
        <w:t>, filed with the SEC on April 28, 2014, registering the issuance of 500,000 shares of the Common Stock and $5,000,000 of deferred compensation obligations (the “Director Deferred Compensation”) that may become payable under the Navient Corporation Deferred Compensation Plan for Directors;</w:t>
      </w:r>
    </w:p>
    <w:p>
      <w:pPr>
        <w:spacing w:after="0" w:line="81"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333-195536</w:t>
        </w:r>
      </w:hyperlink>
      <w:r>
        <w:rPr>
          <w:rFonts w:ascii="Times New Roman" w:cs="Times New Roman" w:eastAsia="Times New Roman" w:hAnsi="Times New Roman"/>
          <w:sz w:val="18"/>
          <w:szCs w:val="18"/>
          <w:color w:val="auto"/>
        </w:rPr>
        <w:t>, filed with the SEC on April 28, 2014, registering the issuance of 1,000,000 shares of the Common Stock and $20,000,000 of deferred compensation obligations (the “Supplemental 401(k) Deferred Compensation” and together with the Key Employee Deferred Compensation and the Director Deferred Compensation, the “Deferred Compensation”) that may become payable under the Navient Supplemental 401(k) Savings Plan;</w:t>
      </w:r>
    </w:p>
    <w:p>
      <w:pPr>
        <w:spacing w:after="0" w:line="85"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333-195535</w:t>
        </w:r>
      </w:hyperlink>
      <w:r>
        <w:rPr>
          <w:rFonts w:ascii="Times New Roman" w:cs="Times New Roman" w:eastAsia="Times New Roman" w:hAnsi="Times New Roman"/>
          <w:sz w:val="18"/>
          <w:szCs w:val="18"/>
          <w:color w:val="auto"/>
        </w:rPr>
        <w:t>, filed with the SEC on April 28, 2014, registering the issuance of 20,000,000 shares of the Common Stock under the Navient 401(k) Savings Plan;</w:t>
      </w:r>
    </w:p>
    <w:p>
      <w:pPr>
        <w:spacing w:after="0" w:line="67"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333-195533</w:t>
        </w:r>
      </w:hyperlink>
      <w:r>
        <w:rPr>
          <w:rFonts w:ascii="Times New Roman" w:cs="Times New Roman" w:eastAsia="Times New Roman" w:hAnsi="Times New Roman"/>
          <w:sz w:val="18"/>
          <w:szCs w:val="18"/>
          <w:color w:val="auto"/>
        </w:rPr>
        <w:t>, filed with the SEC on April 28, 2014, registering the issuance of 1,000,000 shares of the Common Stock under the ESPP; and</w:t>
      </w:r>
    </w:p>
    <w:p>
      <w:pPr>
        <w:spacing w:after="0" w:line="67"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333-195529</w:t>
        </w:r>
      </w:hyperlink>
      <w:r>
        <w:rPr>
          <w:rFonts w:ascii="Times New Roman" w:cs="Times New Roman" w:eastAsia="Times New Roman" w:hAnsi="Times New Roman"/>
          <w:sz w:val="18"/>
          <w:szCs w:val="18"/>
          <w:color w:val="auto"/>
        </w:rPr>
        <w:t>, filed with the SEC on April 28, 2014, registering the issuance of 35,000,000 shares of the Common Stock under the Navient Corporation 2014 Omnibus Incentive Plan.</w:t>
      </w:r>
    </w:p>
    <w:p>
      <w:pPr>
        <w:spacing w:after="0" w:line="162" w:lineRule="exact"/>
        <w:rPr>
          <w:rFonts w:ascii="Times New Roman" w:cs="Times New Roman" w:eastAsia="Times New Roman" w:hAnsi="Times New Roman"/>
          <w:sz w:val="18"/>
          <w:szCs w:val="18"/>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On October 28, 2026, Navient Holdings, Inc., a Delaware corporation (“Navient Holdings”), completed the transactions contemplated by the Agreement and Plan of Merger (the “Merger Agreement”), dated October 28, 2026, by and among Navient Corporation, a Delaware corporation (“Navient”), Navient Holdings and Navient LLC (f/k/a Relay Merger Sub LLC), pursuant to which Navient merged with and into Navient LLC (the “Merger”), with Navient LLC continuing as the surviving entity and a wholly-owned subsidiary of Navient Holdings (the “Reorganization”). In connection with the Reorganization, each outstanding restricted stock unit award granted under the 2014 Plan or the 2024 Plan was adjusted to be with respect to the shares of the common stock of Navient Holdings (“Navient Holdings Common Stock”), and all outstanding rights with respect to the Common Stock pursuant to the ESPP were adjusted to be with respect to shares of Navient Holdings Common Stock, in each case, as of immediately prior to the effective time of the Merger.</w:t>
      </w:r>
    </w:p>
    <w:p>
      <w:pPr>
        <w:sectPr>
          <w:pgSz w:w="11900" w:h="16838" w:orient="portrait"/>
          <w:cols w:equalWidth="0" w:num="1">
            <w:col w:w="11004"/>
          </w:cols>
          <w:pgMar w:left="436" w:top="266" w:right="459" w:bottom="1440" w:gutter="0" w:footer="0" w:header="0"/>
        </w:sectPr>
      </w:pPr>
    </w:p>
    <w:bookmarkStart w:id="3" w:name="page4"/>
    <w:bookmarkEnd w:id="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completion of the Reorganization, this Amendment is being filed by Navient LLC to withdraw and remove from registration all of the Common Stock and Deferred Compensation that remain unsold under the Registration Statements. In accordance with an undertaking made in the Registration Statements to remove from registration, by means of a post-effective amendment, any of the Common Stock or Deferred Compensation registered under the Registration Statements that remain unsold at the termination of the offering, Navient LLC hereby removes from registration any and all of the Common Stock or Deferred Compensation registered but unsold under the Registration Statements as of the date hereof. The Registration Statements are hereby amended, as appropriate, to reflect the deregistration of such securities.</w:t>
      </w:r>
    </w:p>
    <w:p>
      <w:pPr>
        <w:sectPr>
          <w:pgSz w:w="11900" w:h="16838" w:orient="portrait"/>
          <w:cols w:equalWidth="0" w:num="1">
            <w:col w:w="10980"/>
          </w:cols>
          <w:pgMar w:left="440" w:top="270" w:right="47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Navient LLC certifies that it has reasonable grounds to believe that it meets all of the requirements for filing on Form S-8 and has duly caused this Amendment to each of the Registration Statements to be signed on its behalf by the undersigned, thereunto duly authorized, in the City of Herndon, State of Virginia, on October 29,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Edward Bramson</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person is required to sign this Amendment in reliance upon Rule 478 under the Securities Act of 1933, as amended. </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17" Type="http://schemas.openxmlformats.org/officeDocument/2006/relationships/hyperlink" Target="http://www.sec.gov/Archives/edgar/data/1593538/000165495424006921/navi_s8.htm" TargetMode="External"/><Relationship Id="rId18" Type="http://schemas.openxmlformats.org/officeDocument/2006/relationships/hyperlink" Target="http://www.sec.gov/Archives/edgar/data/1593538/000165495419009173/navi_s-8.htm" TargetMode="External"/><Relationship Id="rId19" Type="http://schemas.openxmlformats.org/officeDocument/2006/relationships/hyperlink" Target="http://www.sec.gov/Archives/edgar/data/1593538/000119312517259946/d584663ds8.htm" TargetMode="External"/><Relationship Id="rId20" Type="http://schemas.openxmlformats.org/officeDocument/2006/relationships/hyperlink" Target="http://www.sec.gov/Archives/edgar/data/1593538/000119312514163412/d717005ds8.htm" TargetMode="External"/><Relationship Id="rId21" Type="http://schemas.openxmlformats.org/officeDocument/2006/relationships/hyperlink" Target="http://www.sec.gov/Archives/edgar/data/1593538/000119312514163398/d716975ds8.htm" TargetMode="External"/><Relationship Id="rId22" Type="http://schemas.openxmlformats.org/officeDocument/2006/relationships/hyperlink" Target="http://www.sec.gov/Archives/edgar/data/1593538/000119312514163368/d717074ds8.htm" TargetMode="External"/><Relationship Id="rId23" Type="http://schemas.openxmlformats.org/officeDocument/2006/relationships/hyperlink" Target="http://www.sec.gov/Archives/edgar/data/1593538/000119312514163343/d716927ds8.htm" TargetMode="External"/><Relationship Id="rId24" Type="http://schemas.openxmlformats.org/officeDocument/2006/relationships/hyperlink" Target="http://www.sec.gov/Archives/edgar/data/1593538/000119312514163283/d716957ds8.htm" TargetMode="External"/><Relationship Id="rId25" Type="http://schemas.openxmlformats.org/officeDocument/2006/relationships/hyperlink" Target="http://www.sec.gov/Archives/edgar/data/1593538/000119312514163244/d71694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2026-10-29T05:50:25Z</dcterms:created>
  <dcterms:modified xsi:type="dcterms:W3CDTF">2026-10-29T05:50:25Z</dcterms:modified>
</cp:coreProperties>
</file>